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2c20b31b4d44f89" /><Relationship Type="http://schemas.openxmlformats.org/package/2006/relationships/metadata/core-properties" Target="/docProps/core.xml" Id="R267bbd23022e4d3b" /><Relationship Type="http://schemas.openxmlformats.org/officeDocument/2006/relationships/extended-properties" Target="/docProps/app.xml" Id="R1141683c5f6d43a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aggregate functions</w:t>
      </w:r>
    </w:p>
    <w:p>
      <w:r>
        <w:t>This example demonstrates the available aggregate functions that can be used with the 'calc' report templates feature for data aggregation. Unlike other report templates constructs, aggregates do not cause repetition of content in the generated document. Instead, they aggregate data and insert the (single) resulting value into the document. For example, to insert the sum of a field's values in all records of a data source, the template '{{calc Sum(ds.value)}}' can be used. Aggregate functions' arguments can be expressions involving data, other functions and constants. The data source used in this demo is a list of random decimal values. Please see this example's source code for full details.</w:t>
      </w:r>
    </w:p>
    <w:p>
      <w:pPr>
        <w:pStyle w:val="Heading2"/>
      </w:pPr>
      <w:r>
        <w:t>Data values to aggregate:</w:t>
      </w:r>
    </w:p>
    <w:p>
      <w:pPr>
        <w:pStyle w:val="ListParagraph"/>
        <w:numPr>
          <w:numId w:val="1"/>
        </w:numPr>
      </w:pPr>
      <w:r/>
      <w:r/>
      <w:r/>
      <w:r>
        <w:t>9705.12</w:t>
      </w:r>
      <w:r/>
    </w:p>
    <w:p>
      <w:pPr>
        <w:pStyle w:val="ListParagraph"/>
        <w:numPr>
          <w:numId w:val="1"/>
        </w:numPr>
      </w:pPr>
      <w:r/>
      <w:r/>
      <w:r/>
      <w:r>
        <w:t>5030.44</w:t>
      </w:r>
      <w:r/>
    </w:p>
    <w:p>
      <w:pPr>
        <w:pStyle w:val="ListParagraph"/>
        <w:numPr>
          <w:numId w:val="1"/>
        </w:numPr>
      </w:pPr>
      <w:r/>
      <w:r/>
      <w:r/>
      <w:r>
        <w:t>1888.6</w:t>
      </w:r>
      <w:r/>
    </w:p>
    <w:p>
      <w:pPr>
        <w:pStyle w:val="ListParagraph"/>
        <w:numPr>
          <w:numId w:val="1"/>
        </w:numPr>
      </w:pPr>
      <w:r/>
      <w:r/>
      <w:r/>
      <w:r>
        <w:t>39017.11</w:t>
      </w:r>
      <w:r/>
    </w:p>
    <w:p>
      <w:pPr>
        <w:pStyle w:val="ListParagraph"/>
        <w:numPr>
          <w:numId w:val="1"/>
        </w:numPr>
      </w:pPr>
      <w:r/>
      <w:r/>
      <w:r/>
      <w:r>
        <w:t>9885.11</w:t>
      </w:r>
      <w:r/>
    </w:p>
    <w:p>
      <w:pPr>
        <w:pStyle w:val="ListParagraph"/>
        <w:numPr>
          <w:numId w:val="1"/>
        </w:numPr>
      </w:pPr>
      <w:r/>
      <w:r/>
      <w:r/>
      <w:r>
        <w:t>39696.24</w:t>
      </w:r>
      <w:r/>
    </w:p>
    <w:p>
      <w:pPr>
        <w:pStyle w:val="ListParagraph"/>
        <w:numPr>
          <w:numId w:val="1"/>
        </w:numPr>
      </w:pPr>
      <w:r/>
      <w:r/>
      <w:r/>
      <w:r>
        <w:t>9050.19</w:t>
      </w:r>
      <w:r/>
    </w:p>
    <w:p>
      <w:pPr>
        <w:pStyle w:val="ListParagraph"/>
        <w:numPr>
          <w:numId w:val="1"/>
        </w:numPr>
      </w:pPr>
      <w:r/>
      <w:r/>
      <w:r/>
      <w:r>
        <w:t>3361.96</w:t>
      </w:r>
      <w:r/>
    </w:p>
    <w:p>
      <w:pPr>
        <w:pStyle w:val="ListParagraph"/>
        <w:numPr>
          <w:numId w:val="1"/>
        </w:numPr>
      </w:pPr>
      <w:r/>
      <w:r/>
      <w:r/>
      <w:r>
        <w:t>3780.22</w:t>
      </w:r>
      <w:r/>
    </w:p>
    <w:p>
      <w:pPr>
        <w:pStyle w:val="ListParagraph"/>
        <w:numPr>
          <w:numId w:val="1"/>
        </w:numPr>
      </w:pPr>
      <w:r/>
      <w:r/>
      <w:r/>
      <w:r>
        <w:t>21423.98</w:t>
      </w:r>
      <w:r/>
    </w:p>
    <w:p>
      <w:pPr>
        <w:pStyle w:val="ListParagraph"/>
        <w:numPr>
          <w:numId w:val="1"/>
        </w:numPr>
      </w:pPr>
      <w:r/>
      <w:r/>
      <w:r/>
      <w:r>
        <w:t>8816.71</w:t>
      </w:r>
      <w:r/>
    </w:p>
    <w:p>
      <w:pPr>
        <w:pStyle w:val="ListParagraph"/>
        <w:numPr>
          <w:numId w:val="1"/>
        </w:numPr>
      </w:pPr>
      <w:r/>
      <w:r/>
      <w:r/>
      <w:r>
        <w:t>27311.71</w:t>
      </w:r>
      <w:r/>
    </w:p>
    <w:p>
      <w:pPr>
        <w:pStyle w:val="ListParagraph"/>
        <w:numPr>
          <w:numId w:val="1"/>
        </w:numPr>
      </w:pPr>
      <w:r/>
      <w:r/>
      <w:r/>
      <w:r>
        <w:t>30492.14</w:t>
      </w:r>
      <w:r/>
    </w:p>
    <w:p>
      <w:pPr>
        <w:pStyle w:val="ListParagraph"/>
        <w:numPr>
          <w:numId w:val="1"/>
        </w:numPr>
      </w:pPr>
      <w:r/>
      <w:r/>
      <w:r/>
      <w:r>
        <w:t>8742.21</w:t>
      </w:r>
      <w:r/>
    </w:p>
    <w:p>
      <w:pPr>
        <w:pStyle w:val="ListParagraph"/>
        <w:numPr>
          <w:numId w:val="1"/>
        </w:numPr>
      </w:pPr>
      <w:r/>
      <w:r/>
      <w:r/>
      <w:r>
        <w:t>27737.84</w:t>
      </w:r>
      <w:r/>
    </w:p>
    <w:p>
      <w:pPr>
        <w:pStyle w:val="ListParagraph"/>
        <w:numPr>
          <w:numId w:val="1"/>
        </w:numPr>
      </w:pPr>
      <w:r/>
      <w:r/>
      <w:r/>
      <w:r>
        <w:t>41682.33</w:t>
      </w:r>
      <w:r/>
    </w:p>
    <w:p>
      <w:pPr>
        <w:pStyle w:val="ListParagraph"/>
        <w:numPr>
          <w:numId w:val="1"/>
        </w:numPr>
      </w:pPr>
      <w:r/>
      <w:r/>
      <w:r/>
      <w:r>
        <w:t>19923.38</w:t>
      </w:r>
      <w:r/>
    </w:p>
    <w:p>
      <w:pPr>
        <w:pStyle w:val="ListParagraph"/>
        <w:numPr>
          <w:numId w:val="1"/>
        </w:numPr>
      </w:pPr>
      <w:r/>
      <w:r/>
      <w:r/>
      <w:r>
        <w:t>4422.65</w:t>
      </w:r>
      <w:r/>
    </w:p>
    <w:p>
      <w:pPr>
        <w:pStyle w:val="Heading2"/>
      </w:pPr>
      <w:r>
        <w:t>Simple aggregates:</w:t>
      </w:r>
    </w:p>
    <w:p>
      <w:pPr>
        <w:pStyle w:val="Heading3"/>
        <w:numPr>
          <w:numId w:val="2"/>
        </w:numPr>
      </w:pPr>
      <w:r>
        <w:t xml:space="preserve">{​​​​{ calc Average(ds.value) }} :  </w:t>
      </w:r>
      <w:r>
        <w:rPr>
          <w:rStyle w:val="Strong"/>
        </w:rPr>
        <w:t>17331.55222222222</w:t>
      </w:r>
    </w:p>
    <w:p>
      <w:pPr>
        <w:pStyle w:val="Heading3"/>
        <w:numPr>
          <w:numId w:val="2"/>
        </w:numPr>
      </w:pPr>
      <w:r>
        <w:t xml:space="preserve">{​​​​{ calc Count(ds.value) }} :  </w:t>
      </w:r>
      <w:r>
        <w:rPr>
          <w:rStyle w:val="Strong"/>
        </w:rPr>
        <w:t>18</w:t>
      </w:r>
    </w:p>
    <w:p>
      <w:pPr>
        <w:pStyle w:val="Heading3"/>
        <w:numPr>
          <w:numId w:val="2"/>
        </w:numPr>
      </w:pPr>
      <w:r>
        <w:t xml:space="preserve">{​​​​{ calc First(ds.value) }} :  </w:t>
      </w:r>
      <w:r>
        <w:rPr>
          <w:rStyle w:val="Strong"/>
        </w:rPr>
        <w:t>9705.12</w:t>
      </w:r>
    </w:p>
    <w:p>
      <w:pPr>
        <w:pStyle w:val="Heading3"/>
        <w:numPr>
          <w:numId w:val="2"/>
        </w:numPr>
      </w:pPr>
      <w:r>
        <w:t xml:space="preserve">{​​​​{ calc Last(ds.value) }} :  </w:t>
      </w:r>
      <w:r>
        <w:rPr>
          <w:rStyle w:val="Strong"/>
        </w:rPr>
        <w:t>4422.65</w:t>
      </w:r>
    </w:p>
    <w:p>
      <w:pPr>
        <w:pStyle w:val="Heading3"/>
        <w:numPr>
          <w:numId w:val="2"/>
        </w:numPr>
      </w:pPr>
      <w:r>
        <w:t xml:space="preserve">{​​​​{ calc Max(ds.value) }} :  </w:t>
      </w:r>
      <w:r>
        <w:rPr>
          <w:rStyle w:val="Strong"/>
        </w:rPr>
        <w:t>41682.33</w:t>
      </w:r>
    </w:p>
    <w:p>
      <w:pPr>
        <w:pStyle w:val="Heading3"/>
        <w:numPr>
          <w:numId w:val="2"/>
        </w:numPr>
      </w:pPr>
      <w:r>
        <w:t xml:space="preserve">{​​​​{ calc Min(ds.value) }} :  </w:t>
      </w:r>
      <w:r>
        <w:rPr>
          <w:rStyle w:val="Strong"/>
        </w:rPr>
        <w:t>1888.6</w:t>
      </w:r>
    </w:p>
    <w:p>
      <w:pPr>
        <w:pStyle w:val="Heading3"/>
        <w:numPr>
          <w:numId w:val="2"/>
        </w:numPr>
      </w:pPr>
      <w:r>
        <w:t xml:space="preserve">{​​​​{ calc Sum(ds.value) }} :  </w:t>
      </w:r>
      <w:r>
        <w:rPr>
          <w:rStyle w:val="Strong"/>
        </w:rPr>
        <w:t>311967.94</w:t>
      </w:r>
    </w:p>
    <w:p>
      <w:pPr>
        <w:pStyle w:val="Heading2"/>
      </w:pPr>
      <w:r>
        <w:t>Aggregates on expressions:</w:t>
      </w:r>
    </w:p>
    <w:p>
      <w:pPr>
        <w:pStyle w:val="Heading3"/>
        <w:numPr>
          <w:numId w:val="2"/>
        </w:numPr>
      </w:pPr>
      <w:r>
        <w:t xml:space="preserve">{​​​​{ calc Sum(ds.value / Count(ds.value)) }} :  </w:t>
      </w:r>
      <w:r>
        <w:rPr>
          <w:rStyle w:val="Strong"/>
        </w:rPr>
        <w:t>17331.552222222217</w:t>
      </w:r>
    </w:p>
    <w:p>
      <w:pPr>
        <w:pStyle w:val="Heading3"/>
        <w:numPr>
          <w:numId w:val="2"/>
        </w:numPr>
      </w:pPr>
      <w:r>
        <w:t xml:space="preserve">{​​​​{ calc Average(Pow(ds.value, 2)) }} :  </w:t>
      </w:r>
      <w:r>
        <w:rPr>
          <w:rStyle w:val="Strong"/>
        </w:rPr>
        <w:t>479919719.5160888</w:t>
      </w:r>
    </w:p>
    <w:p>
      <w:pPr>
        <w:pStyle w:val="Heading3"/>
        <w:numPr>
          <w:numId w:val="2"/>
        </w:numPr>
      </w:pPr>
      <w:r>
        <w:t xml:space="preserve">{​​​​{ calc Average(Sqrt(ds.value)) }} :  </w:t>
      </w:r>
      <w:r>
        <w:rPr>
          <w:rStyle w:val="Strong"/>
        </w:rPr>
        <w:t>120.87214620741315</w:t>
      </w:r>
    </w:p>
    <w:p>
      <w:pPr>
        <w:pStyle w:val="Heading3"/>
        <w:numPr>
          <w:numId w:val="2"/>
        </w:numPr>
      </w:pPr>
      <w:r>
        <w:t xml:space="preserve">{​​​​{ calc Sum(Iif(ds.value &gt; 50, ds.value, 0)) }} :  </w:t>
      </w:r>
      <w:r>
        <w:rPr>
          <w:rStyle w:val="Strong"/>
        </w:rPr>
        <w:t>311967.94</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numberedListTemplate"/>
    <w:lvl w:ilvl="0" w:tplc="0409000F">
      <w:start w:val="1"/>
      <w:numFmt w:val="decimal"/>
      <w:lvlText w:val="%1."/>
      <w:lvlJc w:val="left"/>
      <w:pPr>
        <w:ind w:left="720" w:hanging="360" w:firstLineChars="0"/>
      </w:pPr>
    </w:lvl>
    <w:lvl w:ilvl="1" w:tplc="04090019">
      <w:start w:val="1"/>
      <w:numFmt w:val="lowerLetter"/>
      <w:lvlText w:val="%2."/>
      <w:lvlJc w:val="left"/>
      <w:pPr>
        <w:ind w:left="1080" w:hanging="360" w:firstLineChars="0"/>
      </w:pPr>
    </w:lvl>
    <w:lvl w:ilvl="2" w:tplc="0409001B">
      <w:start w:val="1"/>
      <w:numFmt w:val="lowerRoman"/>
      <w:lvlText w:val="%3."/>
      <w:lvlJc w:val="right"/>
      <w:pPr>
        <w:ind w:left="1440" w:hanging="360" w:firstLineChars="0"/>
      </w:pPr>
    </w:lvl>
    <w:lvl w:ilvl="3" w:tplc="0409000F">
      <w:start w:val="1"/>
      <w:numFmt w:val="decimal"/>
      <w:lvlText w:val="%4."/>
      <w:lvlJc w:val="left"/>
      <w:pPr>
        <w:ind w:left="1800" w:hanging="360" w:firstLineChars="0"/>
      </w:pPr>
    </w:lvl>
    <w:lvl w:ilvl="4" w:tplc="04090019">
      <w:start w:val="1"/>
      <w:numFmt w:val="lowerLetter"/>
      <w:lvlText w:val="%5."/>
      <w:lvlJc w:val="left"/>
      <w:pPr>
        <w:ind w:left="2160" w:hanging="360" w:firstLineChars="0"/>
      </w:pPr>
    </w:lvl>
    <w:lvl w:ilvl="5" w:tplc="0409001B">
      <w:start w:val="1"/>
      <w:numFmt w:val="lowerRoman"/>
      <w:lvlText w:val="%6."/>
      <w:lvlJc w:val="right"/>
      <w:pPr>
        <w:ind w:left="2520" w:hanging="360" w:firstLineChars="0"/>
      </w:pPr>
    </w:lvl>
    <w:lvl w:ilvl="6" w:tplc="0409000F">
      <w:start w:val="1"/>
      <w:numFmt w:val="decimal"/>
      <w:lvlText w:val="%7."/>
      <w:lvlJc w:val="left"/>
      <w:pPr>
        <w:ind w:left="2880" w:hanging="360" w:firstLineChars="0"/>
      </w:pPr>
    </w:lvl>
    <w:lvl w:ilvl="7" w:tplc="04090019">
      <w:start w:val="1"/>
      <w:numFmt w:val="lowerLetter"/>
      <w:lvlText w:val="%8."/>
      <w:lvlJc w:val="left"/>
      <w:pPr>
        <w:ind w:left="3240" w:hanging="360" w:firstLineChars="0"/>
      </w:pPr>
    </w:lvl>
    <w:lvl w:ilvl="8" w:tplc="0409001B">
      <w:start w:val="1"/>
      <w:numFmt w:val="lowerRoman"/>
      <w:lvlText w:val="%9."/>
      <w:lvlJc w:val="right"/>
      <w:pPr>
        <w:ind w:left="3600" w:hanging="360" w:firstLineChars="0"/>
      </w:pPr>
    </w:lvl>
  </w:abstractNum>
  <w:abstractNum w:abstractNumId="1">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ListParagraph">
    <w:name w:val="List Paragraph"/>
    <w:basedOn w:val="Normal"/>
    <w:uiPriority w:val="34"/>
    <w:qFormat/>
    <w:pPr>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word/settings.xml" Id="Re8957dec5e254b36" /><Relationship Type="http://schemas.openxmlformats.org/officeDocument/2006/relationships/theme" Target="/word/theme/theme1.xml" Id="Rdcf8ce265dc84b00" /><Relationship Type="http://schemas.openxmlformats.org/officeDocument/2006/relationships/styles" Target="/word/styles.xml" Id="R8372eecbc1864272" /><Relationship Type="http://schemas.openxmlformats.org/officeDocument/2006/relationships/numbering" Target="/word/numbering.xml" Id="R373bb9ba9f594120" /><Relationship Type="http://schemas.openxmlformats.org/officeDocument/2006/relationships/fontTable" Target="/word/fontTable.xml" Id="Rec4bd384a9bd44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